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FA" w:rsidRPr="00F611FA" w:rsidRDefault="00F611FA" w:rsidP="00F611FA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333333"/>
          <w:sz w:val="48"/>
          <w:szCs w:val="48"/>
          <w:lang w:eastAsia="sv-SE"/>
        </w:rPr>
      </w:pPr>
      <w:r>
        <w:rPr>
          <w:rFonts w:ascii="Helvetica" w:eastAsia="Times New Roman" w:hAnsi="Helvetica" w:cs="Helvetica"/>
          <w:color w:val="333333"/>
          <w:sz w:val="48"/>
          <w:szCs w:val="48"/>
          <w:lang w:eastAsia="sv-SE"/>
        </w:rPr>
        <w:t>Referenser till IVA-transporter</w:t>
      </w:r>
    </w:p>
    <w:p w:rsidR="00F611FA" w:rsidRDefault="00F611FA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</w:p>
    <w:p w:rsidR="00F611FA" w:rsidRDefault="00F611FA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Papson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J. P</w:t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.M et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al.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Unexpected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events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during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the intrahospital transport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patients.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Academic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Emerg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Med 2007;14:574-577</w:t>
      </w:r>
    </w:p>
    <w:p w:rsidR="00F611FA" w:rsidRDefault="00F611FA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Parmentier-Decroug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et al.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Adverse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events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during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intrahospital transport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</w:t>
      </w:r>
      <w:r w:rsidR="00AA772E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: </w:t>
      </w:r>
      <w:proofErr w:type="spellStart"/>
      <w:r w:rsidR="00AA772E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incidence</w:t>
      </w:r>
      <w:proofErr w:type="spellEnd"/>
      <w:r w:rsidR="00AA772E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and risk factors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. Ann intensive Care 2013 12;3(1):10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Kanter RK,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Tompkins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JM.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Adverse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events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during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interhospital transport: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physiologic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deterioration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associated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with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pretransport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severity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illness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Pediatrics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. 1989;84:43–8.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Wallen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Venkataraman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ST, Grosso MJ,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Kiene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K,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Orr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RA. Intrahospital 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pediatric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patients. Crit Care Med. 1995;23:1588–95.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Barry PW,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Ralston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Adverse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events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occurring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during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interhospital transfer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the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ill. Arch Dis Child. 1994;71:8–11.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Guidelines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for the transfer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Guidelines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Committee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the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American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College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Medicine;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Society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Medicine and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American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Association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-Care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Nurses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Transfer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Guidelines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Task Force.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Med. 1993;21:931-937.</w:t>
      </w:r>
    </w:p>
    <w:p w:rsid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Waydhas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C. Equipment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review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: Intrahospital 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Care. 1999;</w:t>
      </w:r>
      <w:proofErr w:type="gram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3:R</w:t>
      </w:r>
      <w:proofErr w:type="gram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83.</w:t>
      </w:r>
    </w:p>
    <w:p w:rsid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br/>
        <w:t xml:space="preserve">Warren J, Fromm RE,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Orr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RA,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Rotello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LC, Horst HM,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American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College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Medicine.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Guidelines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for the inter- and intrahospital 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Med. 2004;32:256–62.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Ligtenberg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JJM, Arnold LG,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Stienstra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Y, van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der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Werf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TS,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Meertens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JHJM, Tulleken JE, et al.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Quality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interhospital 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patients: a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prospective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audit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Care. 2005;</w:t>
      </w:r>
      <w:proofErr w:type="gram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9:R</w:t>
      </w:r>
      <w:proofErr w:type="gram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446–51.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Haji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-Michael P.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care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transfers - a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danger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foreseen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is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half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avoided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Care. 2005;9:343–4.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Philpot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C, Day S,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Marcdante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K,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Gorelick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M.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Pediatric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interhospital transport: diagnostic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discordance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and hospital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mortality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Pediatr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 Med. 2008;9:15–9. 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lastRenderedPageBreak/>
        <w:t>Droogh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JM, Smit M, Hut J, de Vos R,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Ligtenberg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JJ,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Zijlstra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JG. Inter-hospital transport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patients;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expect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surprises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Care. 2012;</w:t>
      </w:r>
      <w:proofErr w:type="gram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16:R</w:t>
      </w:r>
      <w:proofErr w:type="gram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26.</w:t>
      </w:r>
    </w:p>
    <w:p w:rsidR="006C43E4" w:rsidRPr="006C43E4" w:rsidRDefault="006C43E4" w:rsidP="006C43E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Gillman L, Leslie G, Williams T, Fawcett K, Bell R,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McGibbon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V.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Adverse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events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experienced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while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transferring the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critically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ill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patient from the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emergency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department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to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the intensive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care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unit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Emerg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Med J. 2006;23:858–61. </w:t>
      </w:r>
    </w:p>
    <w:p w:rsidR="009218FC" w:rsidRDefault="006C43E4" w:rsidP="006C43E4">
      <w:pPr>
        <w:shd w:val="clear" w:color="auto" w:fill="FFFFFF"/>
        <w:spacing w:before="240" w:after="240" w:line="240" w:lineRule="auto"/>
      </w:pPr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Fan E,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MacDonald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RD,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Adhikari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NKJ,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Scales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DC,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Wax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RS, Stewart TE, et al.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Outcomes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of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interfacility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critical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care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adult patient transport: a systematic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review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. </w:t>
      </w:r>
      <w:proofErr w:type="spell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Crit</w:t>
      </w:r>
      <w:proofErr w:type="spell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Care. 2006;</w:t>
      </w:r>
      <w:proofErr w:type="gramStart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10:R</w:t>
      </w:r>
      <w:proofErr w:type="gramEnd"/>
      <w:r w:rsidRPr="006C43E4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6</w:t>
      </w:r>
    </w:p>
    <w:sectPr w:rsidR="0092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9EA"/>
    <w:multiLevelType w:val="multilevel"/>
    <w:tmpl w:val="561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24250"/>
    <w:multiLevelType w:val="multilevel"/>
    <w:tmpl w:val="7C14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B162F"/>
    <w:multiLevelType w:val="multilevel"/>
    <w:tmpl w:val="96FE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13AC5"/>
    <w:multiLevelType w:val="multilevel"/>
    <w:tmpl w:val="ACF0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D372A"/>
    <w:multiLevelType w:val="multilevel"/>
    <w:tmpl w:val="2A7C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4"/>
    <w:rsid w:val="00002E93"/>
    <w:rsid w:val="00024E0D"/>
    <w:rsid w:val="00035FD8"/>
    <w:rsid w:val="000430E8"/>
    <w:rsid w:val="00061469"/>
    <w:rsid w:val="000617C4"/>
    <w:rsid w:val="000629D6"/>
    <w:rsid w:val="0007100E"/>
    <w:rsid w:val="00072ADF"/>
    <w:rsid w:val="00073E9E"/>
    <w:rsid w:val="00075C03"/>
    <w:rsid w:val="00076B69"/>
    <w:rsid w:val="00094192"/>
    <w:rsid w:val="000A1580"/>
    <w:rsid w:val="000A2139"/>
    <w:rsid w:val="000A3CCC"/>
    <w:rsid w:val="000A3CE6"/>
    <w:rsid w:val="000B25AA"/>
    <w:rsid w:val="000D338D"/>
    <w:rsid w:val="000E191B"/>
    <w:rsid w:val="000E2101"/>
    <w:rsid w:val="000F21C6"/>
    <w:rsid w:val="000F4013"/>
    <w:rsid w:val="00103BD6"/>
    <w:rsid w:val="001074A1"/>
    <w:rsid w:val="001155AC"/>
    <w:rsid w:val="00120505"/>
    <w:rsid w:val="00133A8A"/>
    <w:rsid w:val="00141BE3"/>
    <w:rsid w:val="00141E98"/>
    <w:rsid w:val="00145F35"/>
    <w:rsid w:val="00151EBF"/>
    <w:rsid w:val="0016085A"/>
    <w:rsid w:val="001620C6"/>
    <w:rsid w:val="00173F38"/>
    <w:rsid w:val="001753C3"/>
    <w:rsid w:val="00195978"/>
    <w:rsid w:val="001A4210"/>
    <w:rsid w:val="001B122D"/>
    <w:rsid w:val="001B1B2C"/>
    <w:rsid w:val="001C109A"/>
    <w:rsid w:val="001C45E5"/>
    <w:rsid w:val="001C45F9"/>
    <w:rsid w:val="001C62D2"/>
    <w:rsid w:val="001F1F98"/>
    <w:rsid w:val="001F21C1"/>
    <w:rsid w:val="00201258"/>
    <w:rsid w:val="00204DCB"/>
    <w:rsid w:val="00205480"/>
    <w:rsid w:val="00207F1F"/>
    <w:rsid w:val="002114E8"/>
    <w:rsid w:val="00223A89"/>
    <w:rsid w:val="0022485F"/>
    <w:rsid w:val="0023359B"/>
    <w:rsid w:val="0023542E"/>
    <w:rsid w:val="00243283"/>
    <w:rsid w:val="00244979"/>
    <w:rsid w:val="0024510D"/>
    <w:rsid w:val="002508CF"/>
    <w:rsid w:val="00251731"/>
    <w:rsid w:val="002546A1"/>
    <w:rsid w:val="0027395D"/>
    <w:rsid w:val="00274880"/>
    <w:rsid w:val="002811AF"/>
    <w:rsid w:val="0029241B"/>
    <w:rsid w:val="002A2ADD"/>
    <w:rsid w:val="002A5A71"/>
    <w:rsid w:val="002A5BC3"/>
    <w:rsid w:val="002A7CEF"/>
    <w:rsid w:val="002B7970"/>
    <w:rsid w:val="002C3397"/>
    <w:rsid w:val="002C76AF"/>
    <w:rsid w:val="002D4AD6"/>
    <w:rsid w:val="002D5244"/>
    <w:rsid w:val="002D6600"/>
    <w:rsid w:val="002D7150"/>
    <w:rsid w:val="002F1891"/>
    <w:rsid w:val="00303E9F"/>
    <w:rsid w:val="00304287"/>
    <w:rsid w:val="003151B8"/>
    <w:rsid w:val="00320D47"/>
    <w:rsid w:val="0033599F"/>
    <w:rsid w:val="0033682C"/>
    <w:rsid w:val="003414F5"/>
    <w:rsid w:val="003462E1"/>
    <w:rsid w:val="003505D2"/>
    <w:rsid w:val="003535B5"/>
    <w:rsid w:val="00354578"/>
    <w:rsid w:val="00357F7D"/>
    <w:rsid w:val="00362AE4"/>
    <w:rsid w:val="00364CF1"/>
    <w:rsid w:val="00373E9C"/>
    <w:rsid w:val="003878EF"/>
    <w:rsid w:val="00392DF2"/>
    <w:rsid w:val="003953F4"/>
    <w:rsid w:val="00396F10"/>
    <w:rsid w:val="003B2512"/>
    <w:rsid w:val="003B3EA6"/>
    <w:rsid w:val="003C49B2"/>
    <w:rsid w:val="003C719B"/>
    <w:rsid w:val="003D03A0"/>
    <w:rsid w:val="003E1562"/>
    <w:rsid w:val="003E47A6"/>
    <w:rsid w:val="003E58DE"/>
    <w:rsid w:val="003F6700"/>
    <w:rsid w:val="00402C99"/>
    <w:rsid w:val="00405064"/>
    <w:rsid w:val="0040581A"/>
    <w:rsid w:val="00407DAF"/>
    <w:rsid w:val="00413136"/>
    <w:rsid w:val="00421B84"/>
    <w:rsid w:val="00432F48"/>
    <w:rsid w:val="0043599B"/>
    <w:rsid w:val="0044774F"/>
    <w:rsid w:val="00447992"/>
    <w:rsid w:val="00451AA4"/>
    <w:rsid w:val="0045350D"/>
    <w:rsid w:val="00454AEB"/>
    <w:rsid w:val="00460705"/>
    <w:rsid w:val="00463425"/>
    <w:rsid w:val="00467734"/>
    <w:rsid w:val="00472C2C"/>
    <w:rsid w:val="00472ED5"/>
    <w:rsid w:val="00480763"/>
    <w:rsid w:val="00483A1C"/>
    <w:rsid w:val="00484CD8"/>
    <w:rsid w:val="00493FA5"/>
    <w:rsid w:val="00495477"/>
    <w:rsid w:val="004A0E4F"/>
    <w:rsid w:val="004A1558"/>
    <w:rsid w:val="004B0726"/>
    <w:rsid w:val="004B10E0"/>
    <w:rsid w:val="004B3CD8"/>
    <w:rsid w:val="004B50A4"/>
    <w:rsid w:val="004B55B5"/>
    <w:rsid w:val="004C08C2"/>
    <w:rsid w:val="004C0DC0"/>
    <w:rsid w:val="004C17CF"/>
    <w:rsid w:val="004C17FF"/>
    <w:rsid w:val="004C234A"/>
    <w:rsid w:val="004C686A"/>
    <w:rsid w:val="004E62E8"/>
    <w:rsid w:val="004E726E"/>
    <w:rsid w:val="005019D0"/>
    <w:rsid w:val="00513FCE"/>
    <w:rsid w:val="00516B91"/>
    <w:rsid w:val="00524AA8"/>
    <w:rsid w:val="00525F04"/>
    <w:rsid w:val="00526129"/>
    <w:rsid w:val="005349C6"/>
    <w:rsid w:val="005400E6"/>
    <w:rsid w:val="005417A3"/>
    <w:rsid w:val="0054307B"/>
    <w:rsid w:val="00546115"/>
    <w:rsid w:val="005509B2"/>
    <w:rsid w:val="00551188"/>
    <w:rsid w:val="00551D04"/>
    <w:rsid w:val="00553669"/>
    <w:rsid w:val="00553D8D"/>
    <w:rsid w:val="00557B66"/>
    <w:rsid w:val="0056054A"/>
    <w:rsid w:val="005741C9"/>
    <w:rsid w:val="005828DC"/>
    <w:rsid w:val="00593159"/>
    <w:rsid w:val="005937C9"/>
    <w:rsid w:val="005A1FA1"/>
    <w:rsid w:val="005A2A1E"/>
    <w:rsid w:val="005B545E"/>
    <w:rsid w:val="005B5897"/>
    <w:rsid w:val="005C06FF"/>
    <w:rsid w:val="005C2B42"/>
    <w:rsid w:val="005D32EF"/>
    <w:rsid w:val="005D35A8"/>
    <w:rsid w:val="005D49E9"/>
    <w:rsid w:val="005D5B4F"/>
    <w:rsid w:val="005E512F"/>
    <w:rsid w:val="005E65F0"/>
    <w:rsid w:val="005F3A08"/>
    <w:rsid w:val="00600CBA"/>
    <w:rsid w:val="0060383F"/>
    <w:rsid w:val="0061536E"/>
    <w:rsid w:val="006166FF"/>
    <w:rsid w:val="00633318"/>
    <w:rsid w:val="0064004C"/>
    <w:rsid w:val="00640245"/>
    <w:rsid w:val="0064120C"/>
    <w:rsid w:val="0064145E"/>
    <w:rsid w:val="006415B9"/>
    <w:rsid w:val="00644F87"/>
    <w:rsid w:val="00665332"/>
    <w:rsid w:val="00665F6B"/>
    <w:rsid w:val="00670605"/>
    <w:rsid w:val="006772B9"/>
    <w:rsid w:val="00681C4B"/>
    <w:rsid w:val="00682FD6"/>
    <w:rsid w:val="0068392D"/>
    <w:rsid w:val="0068482A"/>
    <w:rsid w:val="00684C2E"/>
    <w:rsid w:val="00687E78"/>
    <w:rsid w:val="006A2CC6"/>
    <w:rsid w:val="006A7E4B"/>
    <w:rsid w:val="006B3A97"/>
    <w:rsid w:val="006C0CF3"/>
    <w:rsid w:val="006C43E4"/>
    <w:rsid w:val="006D0508"/>
    <w:rsid w:val="006D4599"/>
    <w:rsid w:val="006D502D"/>
    <w:rsid w:val="006D61B2"/>
    <w:rsid w:val="006D7F38"/>
    <w:rsid w:val="006E2526"/>
    <w:rsid w:val="006E4AA0"/>
    <w:rsid w:val="006E4AA6"/>
    <w:rsid w:val="006F3CF1"/>
    <w:rsid w:val="006F5FB7"/>
    <w:rsid w:val="007014E7"/>
    <w:rsid w:val="00701B32"/>
    <w:rsid w:val="00702294"/>
    <w:rsid w:val="0070543F"/>
    <w:rsid w:val="00705E18"/>
    <w:rsid w:val="00715334"/>
    <w:rsid w:val="00715F57"/>
    <w:rsid w:val="00723020"/>
    <w:rsid w:val="00751606"/>
    <w:rsid w:val="00753FBE"/>
    <w:rsid w:val="00756A49"/>
    <w:rsid w:val="00761002"/>
    <w:rsid w:val="00761737"/>
    <w:rsid w:val="0076213C"/>
    <w:rsid w:val="00763891"/>
    <w:rsid w:val="00763A84"/>
    <w:rsid w:val="00766696"/>
    <w:rsid w:val="00770235"/>
    <w:rsid w:val="00780501"/>
    <w:rsid w:val="007856A5"/>
    <w:rsid w:val="007931FD"/>
    <w:rsid w:val="007A6092"/>
    <w:rsid w:val="007B2301"/>
    <w:rsid w:val="007B2866"/>
    <w:rsid w:val="007B472A"/>
    <w:rsid w:val="007B7BF1"/>
    <w:rsid w:val="007C023E"/>
    <w:rsid w:val="007C1B95"/>
    <w:rsid w:val="007C5635"/>
    <w:rsid w:val="007D489E"/>
    <w:rsid w:val="007E06D4"/>
    <w:rsid w:val="007E4981"/>
    <w:rsid w:val="007F2928"/>
    <w:rsid w:val="007F66B9"/>
    <w:rsid w:val="008005F4"/>
    <w:rsid w:val="00805A99"/>
    <w:rsid w:val="0082193D"/>
    <w:rsid w:val="00825D40"/>
    <w:rsid w:val="00826DF1"/>
    <w:rsid w:val="00827434"/>
    <w:rsid w:val="0084242D"/>
    <w:rsid w:val="00842CDD"/>
    <w:rsid w:val="00842FF4"/>
    <w:rsid w:val="00844FC2"/>
    <w:rsid w:val="0085223A"/>
    <w:rsid w:val="0085230F"/>
    <w:rsid w:val="0085347D"/>
    <w:rsid w:val="0086064B"/>
    <w:rsid w:val="00863B63"/>
    <w:rsid w:val="0086473D"/>
    <w:rsid w:val="008716EE"/>
    <w:rsid w:val="008720B2"/>
    <w:rsid w:val="008725BC"/>
    <w:rsid w:val="00882CDC"/>
    <w:rsid w:val="00887A8E"/>
    <w:rsid w:val="00893C3B"/>
    <w:rsid w:val="00896298"/>
    <w:rsid w:val="008A094D"/>
    <w:rsid w:val="008A53EB"/>
    <w:rsid w:val="008B1FFA"/>
    <w:rsid w:val="008B6B61"/>
    <w:rsid w:val="008C0A9C"/>
    <w:rsid w:val="008C1285"/>
    <w:rsid w:val="008D336C"/>
    <w:rsid w:val="008E0CEE"/>
    <w:rsid w:val="008E1A60"/>
    <w:rsid w:val="008E4586"/>
    <w:rsid w:val="008E4E4E"/>
    <w:rsid w:val="00910610"/>
    <w:rsid w:val="00910C7A"/>
    <w:rsid w:val="00917AC8"/>
    <w:rsid w:val="009218FC"/>
    <w:rsid w:val="009229F9"/>
    <w:rsid w:val="00923D45"/>
    <w:rsid w:val="0092498C"/>
    <w:rsid w:val="00926AA7"/>
    <w:rsid w:val="00932F65"/>
    <w:rsid w:val="00934A1E"/>
    <w:rsid w:val="009414ED"/>
    <w:rsid w:val="009448D2"/>
    <w:rsid w:val="00957746"/>
    <w:rsid w:val="00963414"/>
    <w:rsid w:val="0096432E"/>
    <w:rsid w:val="009657F9"/>
    <w:rsid w:val="00965881"/>
    <w:rsid w:val="00966677"/>
    <w:rsid w:val="00966B17"/>
    <w:rsid w:val="00971E01"/>
    <w:rsid w:val="00973144"/>
    <w:rsid w:val="009741F9"/>
    <w:rsid w:val="0097456A"/>
    <w:rsid w:val="00974827"/>
    <w:rsid w:val="0097628F"/>
    <w:rsid w:val="0098241D"/>
    <w:rsid w:val="009829D4"/>
    <w:rsid w:val="00986DCC"/>
    <w:rsid w:val="009A07F4"/>
    <w:rsid w:val="009A2032"/>
    <w:rsid w:val="009A3E2D"/>
    <w:rsid w:val="009A4FAB"/>
    <w:rsid w:val="009A6224"/>
    <w:rsid w:val="009A7802"/>
    <w:rsid w:val="009B1F37"/>
    <w:rsid w:val="009C0527"/>
    <w:rsid w:val="009C1C86"/>
    <w:rsid w:val="009C2C3D"/>
    <w:rsid w:val="009C3652"/>
    <w:rsid w:val="009D4D96"/>
    <w:rsid w:val="009D79AE"/>
    <w:rsid w:val="009E4077"/>
    <w:rsid w:val="009E60ED"/>
    <w:rsid w:val="009E7C22"/>
    <w:rsid w:val="00A04DB8"/>
    <w:rsid w:val="00A05E45"/>
    <w:rsid w:val="00A1099A"/>
    <w:rsid w:val="00A10F25"/>
    <w:rsid w:val="00A13392"/>
    <w:rsid w:val="00A13599"/>
    <w:rsid w:val="00A1709C"/>
    <w:rsid w:val="00A21E24"/>
    <w:rsid w:val="00A25457"/>
    <w:rsid w:val="00A4009A"/>
    <w:rsid w:val="00A42AB7"/>
    <w:rsid w:val="00A45768"/>
    <w:rsid w:val="00A467E5"/>
    <w:rsid w:val="00A5106F"/>
    <w:rsid w:val="00A51933"/>
    <w:rsid w:val="00A53484"/>
    <w:rsid w:val="00A620EE"/>
    <w:rsid w:val="00A70916"/>
    <w:rsid w:val="00A71E2A"/>
    <w:rsid w:val="00A73206"/>
    <w:rsid w:val="00A73661"/>
    <w:rsid w:val="00A73AA5"/>
    <w:rsid w:val="00A82A72"/>
    <w:rsid w:val="00A84BF5"/>
    <w:rsid w:val="00A93436"/>
    <w:rsid w:val="00AA1F8E"/>
    <w:rsid w:val="00AA772E"/>
    <w:rsid w:val="00AB3D44"/>
    <w:rsid w:val="00AB6A52"/>
    <w:rsid w:val="00AE107D"/>
    <w:rsid w:val="00AE47E8"/>
    <w:rsid w:val="00AF0839"/>
    <w:rsid w:val="00AF2008"/>
    <w:rsid w:val="00AF2B46"/>
    <w:rsid w:val="00B05090"/>
    <w:rsid w:val="00B07DD5"/>
    <w:rsid w:val="00B15948"/>
    <w:rsid w:val="00B15C1F"/>
    <w:rsid w:val="00B17F7C"/>
    <w:rsid w:val="00B22D27"/>
    <w:rsid w:val="00B333B0"/>
    <w:rsid w:val="00B40B99"/>
    <w:rsid w:val="00B4327D"/>
    <w:rsid w:val="00B44838"/>
    <w:rsid w:val="00B519D1"/>
    <w:rsid w:val="00B55869"/>
    <w:rsid w:val="00B64C56"/>
    <w:rsid w:val="00B70328"/>
    <w:rsid w:val="00B92446"/>
    <w:rsid w:val="00B94AF1"/>
    <w:rsid w:val="00B94E44"/>
    <w:rsid w:val="00B94F79"/>
    <w:rsid w:val="00BA7754"/>
    <w:rsid w:val="00BB1181"/>
    <w:rsid w:val="00BB5718"/>
    <w:rsid w:val="00BB6B6E"/>
    <w:rsid w:val="00BC0122"/>
    <w:rsid w:val="00BC22EA"/>
    <w:rsid w:val="00BC5782"/>
    <w:rsid w:val="00BD0A9D"/>
    <w:rsid w:val="00BD23B9"/>
    <w:rsid w:val="00BE3614"/>
    <w:rsid w:val="00BE447D"/>
    <w:rsid w:val="00BE7444"/>
    <w:rsid w:val="00BF7C12"/>
    <w:rsid w:val="00C01534"/>
    <w:rsid w:val="00C1146B"/>
    <w:rsid w:val="00C14B47"/>
    <w:rsid w:val="00C202CF"/>
    <w:rsid w:val="00C20F70"/>
    <w:rsid w:val="00C23B5E"/>
    <w:rsid w:val="00C24A7F"/>
    <w:rsid w:val="00C26164"/>
    <w:rsid w:val="00C32E56"/>
    <w:rsid w:val="00C34C75"/>
    <w:rsid w:val="00C35204"/>
    <w:rsid w:val="00C43796"/>
    <w:rsid w:val="00C45B7D"/>
    <w:rsid w:val="00C504BF"/>
    <w:rsid w:val="00C556E9"/>
    <w:rsid w:val="00C570B5"/>
    <w:rsid w:val="00C759F8"/>
    <w:rsid w:val="00C81916"/>
    <w:rsid w:val="00CA1882"/>
    <w:rsid w:val="00CA6374"/>
    <w:rsid w:val="00CB0E65"/>
    <w:rsid w:val="00CB6912"/>
    <w:rsid w:val="00CB6FFF"/>
    <w:rsid w:val="00CD7371"/>
    <w:rsid w:val="00CF4AA4"/>
    <w:rsid w:val="00CF532E"/>
    <w:rsid w:val="00CF6BA8"/>
    <w:rsid w:val="00CF7569"/>
    <w:rsid w:val="00D001EF"/>
    <w:rsid w:val="00D0374E"/>
    <w:rsid w:val="00D13BCC"/>
    <w:rsid w:val="00D17C08"/>
    <w:rsid w:val="00D30218"/>
    <w:rsid w:val="00D36F80"/>
    <w:rsid w:val="00D43706"/>
    <w:rsid w:val="00D46C3D"/>
    <w:rsid w:val="00D54A73"/>
    <w:rsid w:val="00D7295B"/>
    <w:rsid w:val="00D72999"/>
    <w:rsid w:val="00D818A3"/>
    <w:rsid w:val="00D855A1"/>
    <w:rsid w:val="00D855BE"/>
    <w:rsid w:val="00D927BB"/>
    <w:rsid w:val="00DE2693"/>
    <w:rsid w:val="00DF0564"/>
    <w:rsid w:val="00DF487B"/>
    <w:rsid w:val="00DF6448"/>
    <w:rsid w:val="00DF6EF3"/>
    <w:rsid w:val="00E21D6B"/>
    <w:rsid w:val="00E24C55"/>
    <w:rsid w:val="00E30814"/>
    <w:rsid w:val="00E434A2"/>
    <w:rsid w:val="00E44752"/>
    <w:rsid w:val="00E447E3"/>
    <w:rsid w:val="00E45F6D"/>
    <w:rsid w:val="00E4687A"/>
    <w:rsid w:val="00E4700F"/>
    <w:rsid w:val="00E54AA6"/>
    <w:rsid w:val="00E56113"/>
    <w:rsid w:val="00E641B2"/>
    <w:rsid w:val="00E65C46"/>
    <w:rsid w:val="00E777AA"/>
    <w:rsid w:val="00E85C67"/>
    <w:rsid w:val="00E931C0"/>
    <w:rsid w:val="00E93D61"/>
    <w:rsid w:val="00EA1573"/>
    <w:rsid w:val="00EB23D5"/>
    <w:rsid w:val="00EB27BC"/>
    <w:rsid w:val="00EB3F24"/>
    <w:rsid w:val="00EB4CDA"/>
    <w:rsid w:val="00EC5FDD"/>
    <w:rsid w:val="00EC75DB"/>
    <w:rsid w:val="00EE465E"/>
    <w:rsid w:val="00EE4A4C"/>
    <w:rsid w:val="00EF2ABE"/>
    <w:rsid w:val="00EF615C"/>
    <w:rsid w:val="00EF736E"/>
    <w:rsid w:val="00EF747B"/>
    <w:rsid w:val="00F041CE"/>
    <w:rsid w:val="00F07735"/>
    <w:rsid w:val="00F11ED1"/>
    <w:rsid w:val="00F121D6"/>
    <w:rsid w:val="00F12767"/>
    <w:rsid w:val="00F13011"/>
    <w:rsid w:val="00F16529"/>
    <w:rsid w:val="00F20A6D"/>
    <w:rsid w:val="00F310E1"/>
    <w:rsid w:val="00F31E57"/>
    <w:rsid w:val="00F345E8"/>
    <w:rsid w:val="00F368BC"/>
    <w:rsid w:val="00F43CE7"/>
    <w:rsid w:val="00F46709"/>
    <w:rsid w:val="00F51357"/>
    <w:rsid w:val="00F513D2"/>
    <w:rsid w:val="00F53777"/>
    <w:rsid w:val="00F53C07"/>
    <w:rsid w:val="00F604AA"/>
    <w:rsid w:val="00F611FA"/>
    <w:rsid w:val="00F71800"/>
    <w:rsid w:val="00F775FE"/>
    <w:rsid w:val="00F853E0"/>
    <w:rsid w:val="00F87C22"/>
    <w:rsid w:val="00F93DF8"/>
    <w:rsid w:val="00FA7992"/>
    <w:rsid w:val="00FB1D8B"/>
    <w:rsid w:val="00FB2F78"/>
    <w:rsid w:val="00FB7572"/>
    <w:rsid w:val="00FC23C7"/>
    <w:rsid w:val="00FC2C43"/>
    <w:rsid w:val="00FC36FA"/>
    <w:rsid w:val="00FC580E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citat">
    <w:name w:val="HTML Cite"/>
    <w:basedOn w:val="Standardstycketeckensnitt"/>
    <w:uiPriority w:val="99"/>
    <w:semiHidden/>
    <w:unhideWhenUsed/>
    <w:rsid w:val="006C43E4"/>
    <w:rPr>
      <w:i/>
      <w:iCs/>
    </w:rPr>
  </w:style>
  <w:style w:type="character" w:customStyle="1" w:styleId="occurrence">
    <w:name w:val="occurrence"/>
    <w:basedOn w:val="Standardstycketeckensnitt"/>
    <w:rsid w:val="006C43E4"/>
  </w:style>
  <w:style w:type="character" w:styleId="Hyperlnk">
    <w:name w:val="Hyperlink"/>
    <w:basedOn w:val="Standardstycketeckensnitt"/>
    <w:uiPriority w:val="99"/>
    <w:semiHidden/>
    <w:unhideWhenUsed/>
    <w:rsid w:val="006C4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TML-citat">
    <w:name w:val="HTML Cite"/>
    <w:basedOn w:val="Standardstycketeckensnitt"/>
    <w:uiPriority w:val="99"/>
    <w:semiHidden/>
    <w:unhideWhenUsed/>
    <w:rsid w:val="006C43E4"/>
    <w:rPr>
      <w:i/>
      <w:iCs/>
    </w:rPr>
  </w:style>
  <w:style w:type="character" w:customStyle="1" w:styleId="occurrence">
    <w:name w:val="occurrence"/>
    <w:basedOn w:val="Standardstycketeckensnitt"/>
    <w:rsid w:val="006C43E4"/>
  </w:style>
  <w:style w:type="character" w:styleId="Hyperlnk">
    <w:name w:val="Hyperlink"/>
    <w:basedOn w:val="Standardstycketeckensnitt"/>
    <w:uiPriority w:val="99"/>
    <w:semiHidden/>
    <w:unhideWhenUsed/>
    <w:rsid w:val="006C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3</cp:revision>
  <dcterms:created xsi:type="dcterms:W3CDTF">2017-03-09T20:35:00Z</dcterms:created>
  <dcterms:modified xsi:type="dcterms:W3CDTF">2017-03-10T08:56:00Z</dcterms:modified>
</cp:coreProperties>
</file>